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line="240" w:lineRule="auto" w:after="60"/>
      </w:pPr>
      <w:r>
        <w:rPr>
          <w:color w:val="000000"/>
          <w:sz w:val="42"/>
        </w:rPr>
        <w:t>Checklist Review Kontrak Bilingual</w:t>
      </w:r>
      <w:r>
        <w:br/>
      </w:r>
      <w:r>
        <w:rPr>
          <w:color w:val="526575"/>
          <w:sz w:val="28"/>
        </w:rPr>
        <w:t>Bilingual Contract Review Checklist</w:t>
      </w:r>
    </w:p>
    <w:p>
      <w:pPr>
        <w:keepLines/>
        <w:spacing w:line="240" w:lineRule="auto" w:after="60"/>
      </w:pPr>
      <w:r>
        <w:rPr>
          <w:sz w:val="21"/>
        </w:rPr>
        <w:t>LegalTrans.id | Lembar kerja pilot | Versi 1.0 | 8 Oktober 2026</w:t>
      </w:r>
      <w:r>
        <w:br/>
      </w:r>
      <w:r>
        <w:rPr>
          <w:color w:val="526575"/>
          <w:sz w:val="18"/>
        </w:rPr>
        <w:t>LegalTrans.id | Pilot worksheet | Version 1.0 | 8 October 2026</w:t>
      </w:r>
    </w:p>
    <w:p>
      <w:pPr>
        <w:keepLines/>
        <w:spacing w:line="240" w:lineRule="auto" w:after="60"/>
      </w:pPr>
      <w:r>
        <w:rPr>
          <w:sz w:val="21"/>
        </w:rPr>
        <w:t>Gunakan lembar ini untuk mengenali perbedaan bahasa antara versi sumber dan sasaran. Lembar ini membantu review dan pencatatan masalah; bukan sertifikasi kesetaraan hukum, keberlakuan, atau kesiapan penandatanganan. Selesaikan masalah penting bersama penerjemah dan penasihat hukum yang bertanggung jawab.</w:t>
      </w:r>
      <w:r>
        <w:br/>
      </w:r>
      <w:r>
        <w:rPr>
          <w:color w:val="526575"/>
          <w:sz w:val="18"/>
        </w:rPr>
        <w:t>Use this worksheet to identify language discrepancies between the source and target versions. It supports review and issue tracking; it does not certify legal equivalence, enforceability, or readiness to sign. Resolve material issues with the translator and responsible counsel.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Kontrol dokumen</w:t>
            </w:r>
            <w:r>
              <w:br/>
            </w:r>
            <w:r>
              <w:rPr>
                <w:color w:val="526575"/>
                <w:sz w:val="18"/>
              </w:rPr>
              <w:t>Document control</w:t>
            </w:r>
          </w:p>
        </w:tc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Isi informasi</w:t>
            </w:r>
            <w:r>
              <w:br/>
            </w:r>
            <w:r>
              <w:rPr>
                <w:color w:val="526575"/>
                <w:sz w:val="18"/>
              </w:rPr>
              <w:t>Enter details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Judul dan ID dokumen</w:t>
            </w:r>
            <w:r>
              <w:br/>
            </w:r>
            <w:r>
              <w:rPr>
                <w:color w:val="526575"/>
                <w:sz w:val="18"/>
              </w:rPr>
              <w:t>Document title and ID</w:t>
            </w:r>
          </w:p>
        </w:tc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[Isi]</w:t>
            </w:r>
            <w:r>
              <w:br/>
            </w:r>
            <w:r>
              <w:rPr>
                <w:color w:val="526575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Bahasa dan versi sumber</w:t>
            </w:r>
            <w:r>
              <w:br/>
            </w:r>
            <w:r>
              <w:rPr>
                <w:color w:val="526575"/>
                <w:sz w:val="18"/>
              </w:rPr>
              <w:t>Source language and version</w:t>
            </w:r>
          </w:p>
        </w:tc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[Isi bahasa, tanggal, versi, dan nama berkas]</w:t>
            </w:r>
            <w:r>
              <w:br/>
            </w:r>
            <w:r>
              <w:rPr>
                <w:color w:val="526575"/>
                <w:sz w:val="18"/>
              </w:rPr>
              <w:t>[Enter language, date, version and file]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Bahasa dan versi sasaran</w:t>
            </w:r>
            <w:r>
              <w:br/>
            </w:r>
            <w:r>
              <w:rPr>
                <w:color w:val="526575"/>
                <w:sz w:val="18"/>
              </w:rPr>
              <w:t>Target language and version</w:t>
            </w:r>
          </w:p>
        </w:tc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[Isi bahasa, tanggal, versi, dan nama berkas]</w:t>
            </w:r>
            <w:r>
              <w:br/>
            </w:r>
            <w:r>
              <w:rPr>
                <w:color w:val="526575"/>
                <w:sz w:val="18"/>
              </w:rPr>
              <w:t>[Enter language, date, version and file]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Reviewer dan tujuan penggunaan</w:t>
            </w:r>
            <w:r>
              <w:br/>
            </w:r>
            <w:r>
              <w:rPr>
                <w:color w:val="526575"/>
                <w:sz w:val="18"/>
              </w:rPr>
              <w:t>Reviewer and intended use</w:t>
            </w:r>
          </w:p>
        </w:tc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[Isi]</w:t>
            </w:r>
            <w:r>
              <w:br/>
            </w:r>
            <w:r>
              <w:rPr>
                <w:color w:val="526575"/>
                <w:sz w:val="18"/>
              </w:rPr>
              <w:t>[Enter]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Tenggat penandatanganan atau penyerahan</w:t>
            </w:r>
            <w:r>
              <w:br/>
            </w:r>
            <w:r>
              <w:rPr>
                <w:color w:val="526575"/>
                <w:sz w:val="18"/>
              </w:rPr>
              <w:t>Signing or delivery deadline</w:t>
            </w:r>
          </w:p>
        </w:tc>
        <w:tc>
          <w:tcPr>
            <w:tcW w:type="dxa" w:w="4946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[Isi]</w:t>
            </w:r>
            <w:r>
              <w:br/>
            </w:r>
            <w:r>
              <w:rPr>
                <w:color w:val="526575"/>
                <w:sz w:val="18"/>
              </w:rPr>
              <w:t>[Enter]</w:t>
            </w:r>
          </w:p>
        </w:tc>
      </w:tr>
    </w:tbl>
    <w:p>
      <w:pPr>
        <w:pStyle w:val="Heading1"/>
        <w:keepLines/>
        <w:spacing w:line="240" w:lineRule="auto" w:after="60" w:before="120"/>
      </w:pPr>
      <w:r>
        <w:rPr>
          <w:b/>
          <w:sz w:val="26"/>
        </w:rPr>
        <w:t>Pemeriksaan bahasa</w:t>
      </w:r>
      <w:r>
        <w:br/>
      </w:r>
      <w:r>
        <w:rPr>
          <w:color w:val="526575"/>
          <w:sz w:val="18"/>
        </w:rPr>
        <w:t>Language checks</w:t>
      </w:r>
    </w:p>
    <w:p>
      <w:pPr>
        <w:keepLines/>
        <w:spacing w:line="240" w:lineRule="auto" w:after="60"/>
      </w:pPr>
      <w:r>
        <w:rPr>
          <w:sz w:val="21"/>
        </w:rPr>
        <w:t>[ ] Para pihak dan kapasitas — Cocokkan nama badan hukum, nomor registrasi, wakil, dan kapasitas yang dinyatakan.</w:t>
      </w:r>
      <w:r>
        <w:br/>
      </w:r>
      <w:r>
        <w:rPr>
          <w:color w:val="526575"/>
          <w:sz w:val="18"/>
        </w:rPr>
        <w:t>[ ] Parties and capacity — Match entity names, registration numbers, representatives and stated capacities.</w:t>
      </w:r>
    </w:p>
    <w:p>
      <w:pPr>
        <w:keepLines/>
        <w:spacing w:line="240" w:lineRule="auto" w:after="60"/>
      </w:pPr>
      <w:r>
        <w:rPr>
          <w:sz w:val="21"/>
        </w:rPr>
        <w:t>[ ] Angka dan tanggal — Periksa jumlah, angka dalam kata, mata uang, persentase, jangka waktu, dan tanggal berlaku.</w:t>
      </w:r>
      <w:r>
        <w:br/>
      </w:r>
      <w:r>
        <w:rPr>
          <w:color w:val="526575"/>
          <w:sz w:val="18"/>
        </w:rPr>
        <w:t>[ ] Numbers and dates — Check amounts, written numbers, currency, percentages, durations and effective dates.</w:t>
      </w:r>
    </w:p>
    <w:p>
      <w:pPr>
        <w:keepLines/>
        <w:spacing w:line="240" w:lineRule="auto" w:after="60"/>
      </w:pPr>
      <w:r>
        <w:rPr>
          <w:sz w:val="21"/>
        </w:rPr>
        <w:t>[ ] Istilah yang didefinisikan — Gunakan istilah yang disepakati secara konsisten; cocokkan kapitalisasi dan definisinya.</w:t>
      </w:r>
      <w:r>
        <w:br/>
      </w:r>
      <w:r>
        <w:rPr>
          <w:color w:val="526575"/>
          <w:sz w:val="18"/>
        </w:rPr>
        <w:t>[ ] Defined terms — Use the agreed term consistently; match capitalisation and definitions.</w:t>
      </w:r>
    </w:p>
    <w:p>
      <w:pPr>
        <w:keepLines/>
        <w:spacing w:line="240" w:lineRule="auto" w:after="60"/>
      </w:pPr>
      <w:r>
        <w:rPr>
          <w:sz w:val="21"/>
        </w:rPr>
        <w:t>[ ] Kewajiban dan negasi — Periksa shall, may, must, not, unless, except, serta syarat yang membatasi kewajiban.</w:t>
      </w:r>
      <w:r>
        <w:br/>
      </w:r>
      <w:r>
        <w:rPr>
          <w:color w:val="526575"/>
          <w:sz w:val="18"/>
        </w:rPr>
        <w:t>[ ] Obligations and negation — Check shall, may, must, not, unless, except and conditions that limit an obligation.</w:t>
      </w:r>
    </w:p>
    <w:p>
      <w:pPr>
        <w:keepLines/>
        <w:spacing w:line="240" w:lineRule="auto" w:after="60"/>
      </w:pPr>
      <w:r>
        <w:rPr>
          <w:sz w:val="21"/>
        </w:rPr>
        <w:t>[ ] Hak dan upaya pemulihan — Periksa pemegang hak, pemicunya, dan mekanisme yang dinyatakan; tandai padanan yang belum pasti.</w:t>
      </w:r>
      <w:r>
        <w:br/>
      </w:r>
      <w:r>
        <w:rPr>
          <w:color w:val="526575"/>
          <w:sz w:val="18"/>
        </w:rPr>
        <w:t>[ ] Rights and remedies — Check who holds each right, its trigger and the mechanism stated; flag uncertain equivalents.</w:t>
      </w:r>
    </w:p>
    <w:p>
      <w:pPr>
        <w:keepLines/>
        <w:spacing w:line="240" w:lineRule="auto" w:after="60"/>
      </w:pPr>
      <w:r>
        <w:rPr>
          <w:sz w:val="21"/>
        </w:rPr>
        <w:t>[ ] Rujukan silang dan lampiran — Cocokkan nomor klausul, lampiran, serta versi yang dirujuk.</w:t>
      </w:r>
      <w:r>
        <w:br/>
      </w:r>
      <w:r>
        <w:rPr>
          <w:color w:val="526575"/>
          <w:sz w:val="18"/>
        </w:rPr>
        <w:t>[ ] Cross references and annexes — Match clause numbers, schedules, annexes and referenced versions.</w:t>
      </w:r>
    </w:p>
    <w:p>
      <w:pPr>
        <w:keepLines/>
        <w:spacing w:line="240" w:lineRule="auto" w:after="60"/>
      </w:pPr>
      <w:r>
        <w:rPr>
          <w:sz w:val="21"/>
        </w:rPr>
        <w:t>[ ] Bahasa dan versi final — Tandai rumusan bahasa acuan untuk review penasihat hukum; pastikan kedua versi memuat perubahan terakhir.</w:t>
      </w:r>
      <w:r>
        <w:br/>
      </w:r>
      <w:r>
        <w:rPr>
          <w:color w:val="526575"/>
          <w:sz w:val="18"/>
        </w:rPr>
        <w:t>[ ] Language and final version — Flag the governing-language wording for counsel; ensure both versions reflect the final changes.</w:t>
      </w:r>
    </w:p>
    <w:p>
      <w:r/>
    </w:p>
    <w:p>
      <w:pPr>
        <w:pStyle w:val="Heading1"/>
        <w:keepLines/>
        <w:pageBreakBefore/>
        <w:spacing w:line="240" w:lineRule="auto" w:after="60" w:before="120"/>
      </w:pPr>
      <w:r>
        <w:rPr>
          <w:b/>
          <w:sz w:val="26"/>
        </w:rPr>
        <w:t>Catatan masalah dan perbandingan final</w:t>
      </w:r>
      <w:r>
        <w:br/>
      </w:r>
      <w:r>
        <w:rPr>
          <w:color w:val="526575"/>
          <w:sz w:val="18"/>
        </w:rPr>
        <w:t>Issue log and final comparison</w:t>
      </w:r>
    </w:p>
    <w:p>
      <w:pPr>
        <w:keepLines/>
        <w:spacing w:line="240" w:lineRule="auto" w:after="60"/>
      </w:pPr>
      <w:r>
        <w:rPr>
          <w:sz w:val="21"/>
        </w:rPr>
        <w:t>Isi nomor klausul atau halaman dan petikan singkat yang relevan. Catat usulan koreksi dan reviewer yang bertanggung jawab. Hindari data pribadi yang tidak diperlukan dalam salinan lembar ini.</w:t>
      </w:r>
      <w:r>
        <w:br/>
      </w:r>
      <w:r>
        <w:rPr>
          <w:color w:val="526575"/>
          <w:sz w:val="18"/>
        </w:rPr>
        <w:t>Enter a locator and the relevant short excerpts. Record the proposed correction and the responsible reviewer. Do not include unnecessary personal data in copies of this worksheet.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Lokasi teks</w:t>
            </w:r>
            <w:r>
              <w:br/>
            </w:r>
            <w:r>
              <w:rPr>
                <w:color w:val="526575"/>
                <w:sz w:val="18"/>
              </w:rPr>
              <w:t>Locator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Perbedaan atau pertanyaan</w:t>
            </w:r>
            <w:r>
              <w:br/>
            </w:r>
            <w:r>
              <w:rPr>
                <w:color w:val="526575"/>
                <w:sz w:val="18"/>
              </w:rPr>
              <w:t>Discrepancy or question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Penanggung jawab dan penyelesaian</w:t>
            </w:r>
            <w:r>
              <w:br/>
            </w:r>
            <w:r>
              <w:rPr>
                <w:color w:val="526575"/>
                <w:sz w:val="18"/>
              </w:rPr>
              <w:t>Owner and resolution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[Klausul / halaman]</w:t>
            </w:r>
            <w:r>
              <w:br/>
            </w:r>
            <w:r>
              <w:rPr>
                <w:color w:val="526575"/>
                <w:sz w:val="18"/>
              </w:rPr>
              <w:t>[Clause / page]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[Perbedaan sumber dan sasaran]</w:t>
            </w:r>
            <w:r>
              <w:br/>
            </w:r>
            <w:r>
              <w:rPr>
                <w:color w:val="526575"/>
                <w:sz w:val="18"/>
              </w:rPr>
              <w:t>[Source and target difference]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[Penanggung jawab / tindakan / tanggal]</w:t>
            </w:r>
            <w:r>
              <w:br/>
            </w:r>
            <w:r>
              <w:rPr>
                <w:color w:val="526575"/>
                <w:sz w:val="18"/>
              </w:rPr>
              <w:t>[Owner / action / date]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[Klausul / halaman]</w:t>
            </w:r>
            <w:r>
              <w:br/>
            </w:r>
            <w:r>
              <w:rPr>
                <w:color w:val="526575"/>
                <w:sz w:val="18"/>
              </w:rPr>
              <w:t>[Clause / page]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[Perbedaan sumber dan sasaran]</w:t>
            </w:r>
            <w:r>
              <w:br/>
            </w:r>
            <w:r>
              <w:rPr>
                <w:color w:val="526575"/>
                <w:sz w:val="18"/>
              </w:rPr>
              <w:t>[Source and target difference]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[Penanggung jawab / tindakan / tanggal]</w:t>
            </w:r>
            <w:r>
              <w:br/>
            </w:r>
            <w:r>
              <w:rPr>
                <w:color w:val="526575"/>
                <w:sz w:val="18"/>
              </w:rPr>
              <w:t>[Owner / action / date]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[Klausul / halaman]</w:t>
            </w:r>
            <w:r>
              <w:br/>
            </w:r>
            <w:r>
              <w:rPr>
                <w:color w:val="526575"/>
                <w:sz w:val="18"/>
              </w:rPr>
              <w:t>[Clause / page]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[Perbedaan sumber dan sasaran]</w:t>
            </w:r>
            <w:r>
              <w:br/>
            </w:r>
            <w:r>
              <w:rPr>
                <w:color w:val="526575"/>
                <w:sz w:val="18"/>
              </w:rPr>
              <w:t>[Source and target difference]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[Penanggung jawab / tindakan / tanggal]</w:t>
            </w:r>
            <w:r>
              <w:br/>
            </w:r>
            <w:r>
              <w:rPr>
                <w:color w:val="526575"/>
                <w:sz w:val="18"/>
              </w:rPr>
              <w:t>[Owner / action / date]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[Klausul / halaman]</w:t>
            </w:r>
            <w:r>
              <w:br/>
            </w:r>
            <w:r>
              <w:rPr>
                <w:color w:val="526575"/>
                <w:sz w:val="18"/>
              </w:rPr>
              <w:t>[Clause / page]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[Perbedaan sumber dan sasaran]</w:t>
            </w:r>
            <w:r>
              <w:br/>
            </w:r>
            <w:r>
              <w:rPr>
                <w:color w:val="526575"/>
                <w:sz w:val="18"/>
              </w:rPr>
              <w:t>[Source and target difference]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[Penanggung jawab / tindakan / tanggal]</w:t>
            </w:r>
            <w:r>
              <w:br/>
            </w:r>
            <w:r>
              <w:rPr>
                <w:color w:val="526575"/>
                <w:sz w:val="18"/>
              </w:rPr>
              <w:t>[Owner / action / date]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[Klausul / halaman]</w:t>
            </w:r>
            <w:r>
              <w:br/>
            </w:r>
            <w:r>
              <w:rPr>
                <w:color w:val="526575"/>
                <w:sz w:val="18"/>
              </w:rPr>
              <w:t>[Clause / page]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[Perbedaan sumber dan sasaran]</w:t>
            </w:r>
            <w:r>
              <w:br/>
            </w:r>
            <w:r>
              <w:rPr>
                <w:color w:val="526575"/>
                <w:sz w:val="18"/>
              </w:rPr>
              <w:t>[Source and target difference]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[Penanggung jawab / tindakan / tanggal]</w:t>
            </w:r>
            <w:r>
              <w:br/>
            </w:r>
            <w:r>
              <w:rPr>
                <w:color w:val="526575"/>
                <w:sz w:val="18"/>
              </w:rPr>
              <w:t>[Owner / action / date]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[Klausul / halaman]</w:t>
            </w:r>
            <w:r>
              <w:br/>
            </w:r>
            <w:r>
              <w:rPr>
                <w:color w:val="526575"/>
                <w:sz w:val="18"/>
              </w:rPr>
              <w:t>[Clause / page]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[Perbedaan sumber dan sasaran]</w:t>
            </w:r>
            <w:r>
              <w:br/>
            </w:r>
            <w:r>
              <w:rPr>
                <w:color w:val="526575"/>
                <w:sz w:val="18"/>
              </w:rPr>
              <w:t>[Source and target difference]</w:t>
            </w:r>
          </w:p>
        </w:tc>
        <w:tc>
          <w:tcPr>
            <w:tcW w:type="dxa" w:w="3298"/>
          </w:tcPr>
          <w:p>
            <w:pPr>
              <w:keepLines/>
              <w:spacing w:line="240" w:lineRule="auto" w:after="60"/>
            </w:pPr>
            <w:r>
              <w:rPr>
                <w:sz w:val="20"/>
              </w:rPr>
              <w:t>[Penanggung jawab / tindakan / tanggal]</w:t>
            </w:r>
            <w:r>
              <w:br/>
            </w:r>
            <w:r>
              <w:rPr>
                <w:color w:val="526575"/>
                <w:sz w:val="18"/>
              </w:rPr>
              <w:t>[Owner / action / date]</w:t>
            </w:r>
          </w:p>
        </w:tc>
      </w:tr>
    </w:tbl>
    <w:p>
      <w:pPr>
        <w:pStyle w:val="Heading1"/>
        <w:keepLines/>
        <w:spacing w:line="240" w:lineRule="auto" w:after="60" w:before="120"/>
      </w:pPr>
      <w:r>
        <w:rPr>
          <w:b/>
          <w:sz w:val="26"/>
        </w:rPr>
        <w:t>Penyerahan final</w:t>
      </w:r>
      <w:r>
        <w:br/>
      </w:r>
      <w:r>
        <w:rPr>
          <w:color w:val="526575"/>
          <w:sz w:val="18"/>
        </w:rPr>
        <w:t>Final handover</w:t>
      </w:r>
    </w:p>
    <w:p>
      <w:pPr>
        <w:keepLines/>
        <w:spacing w:line="240" w:lineRule="auto" w:after="60"/>
      </w:pPr>
      <w:r>
        <w:rPr>
          <w:sz w:val="21"/>
        </w:rPr>
        <w:t>[ ] Semua pertanyaan bahasa yang penting diselesaikan atau diteruskan secara jelas kepada penasihat hukum.</w:t>
      </w:r>
      <w:r>
        <w:br/>
      </w:r>
      <w:r>
        <w:rPr>
          <w:color w:val="526575"/>
          <w:sz w:val="18"/>
        </w:rPr>
        <w:t>[ ] All material language questions resolved or explicitly escalated to counsel.</w:t>
      </w:r>
    </w:p>
    <w:p>
      <w:pPr>
        <w:keepLines/>
        <w:spacing w:line="240" w:lineRule="auto" w:after="60"/>
      </w:pPr>
      <w:r>
        <w:rPr>
          <w:sz w:val="21"/>
        </w:rPr>
        <w:t>[ ] ID berkas sumber dan sasaran dicocokkan dengan paket final yang disetujui.</w:t>
      </w:r>
      <w:r>
        <w:br/>
      </w:r>
      <w:r>
        <w:rPr>
          <w:color w:val="526575"/>
          <w:sz w:val="18"/>
        </w:rPr>
        <w:t>[ ] Source and target file IDs checked against the final approved package.</w:t>
      </w:r>
    </w:p>
    <w:p>
      <w:pPr>
        <w:keepLines/>
        <w:spacing w:line="240" w:lineRule="auto" w:after="60"/>
      </w:pPr>
      <w:r>
        <w:rPr>
          <w:sz w:val="21"/>
        </w:rPr>
        <w:t>[ ] Lampiran dan perubahan terakhir sudah dimasukkan dalam perbandingan.</w:t>
      </w:r>
      <w:r>
        <w:br/>
      </w:r>
      <w:r>
        <w:rPr>
          <w:color w:val="526575"/>
          <w:sz w:val="18"/>
        </w:rPr>
        <w:t>[ ] Annexes and last-minute changes included in the comparison.</w:t>
      </w:r>
    </w:p>
    <w:p>
      <w:pPr>
        <w:keepLines/>
        <w:spacing w:line="240" w:lineRule="auto" w:after="60"/>
      </w:pPr>
      <w:r>
        <w:rPr>
          <w:sz w:val="21"/>
        </w:rPr>
        <w:t>[ ] Perubahan setelah penyerahan kembali diperiksa sebelum penerbitan ulang.</w:t>
      </w:r>
      <w:r>
        <w:br/>
      </w:r>
      <w:r>
        <w:rPr>
          <w:color w:val="526575"/>
          <w:sz w:val="18"/>
        </w:rPr>
        <w:t>[ ] Changes after handover return for review before reissue.</w:t>
      </w:r>
    </w:p>
    <w:p>
      <w:pPr>
        <w:keepLines/>
        <w:spacing w:line="240" w:lineRule="auto" w:after="60"/>
      </w:pPr>
      <w:r>
        <w:rPr>
          <w:sz w:val="21"/>
        </w:rPr>
        <w:t>ID sumber final: ____________________   ID sasaran final: ____________________</w:t>
      </w:r>
      <w:r>
        <w:br/>
      </w:r>
      <w:r>
        <w:rPr>
          <w:color w:val="526575"/>
          <w:sz w:val="18"/>
        </w:rPr>
        <w:t>Final source ID: ____________________   Final target ID: ____________________</w:t>
      </w:r>
    </w:p>
    <w:p>
      <w:pPr>
        <w:keepLines/>
        <w:spacing w:line="240" w:lineRule="auto" w:after="60"/>
      </w:pPr>
      <w:r>
        <w:rPr>
          <w:sz w:val="21"/>
        </w:rPr>
        <w:t>Reviewer bahasa: __________________   Tanggal: __________________</w:t>
      </w:r>
      <w:r>
        <w:br/>
      </w:r>
      <w:r>
        <w:rPr>
          <w:color w:val="526575"/>
          <w:sz w:val="18"/>
        </w:rPr>
        <w:t>Language reviewer: __________________   Date: __________________</w:t>
      </w:r>
    </w:p>
    <w:p>
      <w:pPr>
        <w:keepLines/>
        <w:spacing w:line="240" w:lineRule="auto" w:after="60"/>
      </w:pPr>
      <w:r>
        <w:rPr>
          <w:sz w:val="21"/>
        </w:rPr>
        <w:t>Keputusan penasihat hukum atau masalah yang belum selesai: __________________</w:t>
      </w:r>
      <w:r>
        <w:br/>
      </w:r>
      <w:r>
        <w:rPr>
          <w:color w:val="526575"/>
          <w:sz w:val="18"/>
        </w:rPr>
        <w:t>Counsel decisions or unresolved matters: __________________________________</w:t>
      </w:r>
    </w:p>
    <w:p>
      <w:pPr>
        <w:pStyle w:val="Heading2"/>
        <w:keepLines/>
        <w:spacing w:line="240" w:lineRule="auto" w:after="60" w:before="120"/>
      </w:pPr>
      <w:r>
        <w:rPr>
          <w:b/>
          <w:sz w:val="26"/>
        </w:rPr>
        <w:t>Contoh masalah</w:t>
      </w:r>
      <w:r>
        <w:br/>
      </w:r>
      <w:r>
        <w:rPr>
          <w:color w:val="526575"/>
          <w:sz w:val="18"/>
        </w:rPr>
        <w:t>Illustrative issue</w:t>
      </w:r>
    </w:p>
    <w:p>
      <w:pPr>
        <w:keepLines/>
        <w:spacing w:line="240" w:lineRule="auto" w:after="60"/>
      </w:pPr>
      <w:r>
        <w:rPr>
          <w:sz w:val="21"/>
        </w:rPr>
        <w:t>Sumber menyatakan “may terminate”, tetapi sasaran menyatakan “must terminate”. Tandai perbedaan itu; jangan memilih salah satunya tanpa penjelasan. Konfirmasikan makna dari sumber dan lakukan review yang diperlukan. Contoh ini fiktif.</w:t>
      </w:r>
      <w:r>
        <w:br/>
      </w:r>
      <w:r>
        <w:rPr>
          <w:color w:val="526575"/>
          <w:sz w:val="18"/>
        </w:rPr>
        <w:t>Source says “may terminate”; target says “must terminate”. Flag the difference rather than silently choosing one. Confirm the intended meaning from the source and obtain the necessary review. This is a fictional example.</w:t>
      </w:r>
    </w:p>
    <w:p>
      <w:pPr>
        <w:keepLines/>
        <w:spacing w:line="240" w:lineRule="auto" w:after="60"/>
      </w:pPr>
      <w:r>
        <w:rPr>
          <w:sz w:val="21"/>
        </w:rPr>
        <w:t>Disusun dengan bantuan AI untuk drafting. Periksa kesesuaiannya dengan tujuan penggunaan Anda. Diskusi lingkup terjemahan: legaltrans.id/kontak</w:t>
      </w:r>
      <w:r>
        <w:br/>
      </w:r>
      <w:r>
        <w:rPr>
          <w:color w:val="526575"/>
          <w:sz w:val="18"/>
        </w:rPr>
        <w:t>Prepared with AI drafting assistance. Check its suitability for your intended use. For discussion of translation scope: legaltrans.id/kontak</w:t>
      </w:r>
    </w:p>
    <w:sectPr w:rsidR="00FC693F" w:rsidRPr="0006063C" w:rsidSect="00034616">
      <w:footerReference w:type="default" r:id="rId9"/>
      <w:pgSz w:w="11909" w:h="16834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LegalTrans.id  •  Bilingual Indonesia English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72A3A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72A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180"/>
      <w:contextualSpacing/>
    </w:pPr>
    <w:rPr>
      <w:rFonts w:asciiTheme="majorHAnsi" w:eastAsiaTheme="majorEastAsia" w:hAnsiTheme="majorHAnsi" w:cstheme="majorBidi" w:ascii="Calibri" w:hAnsi="Calibri"/>
      <w:color w:val="172A3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